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7C4F0">
      <w:pPr>
        <w:jc w:val="center"/>
        <w:rPr>
          <w:rFonts w:ascii="宋体" w:hAnsi="宋体" w:cs="宋体"/>
          <w:color w:val="333333"/>
          <w:sz w:val="44"/>
          <w:szCs w:val="44"/>
          <w:shd w:val="clear" w:color="auto" w:fill="FFFFFF"/>
        </w:rPr>
      </w:pPr>
    </w:p>
    <w:p w14:paraId="4AC2DBF1">
      <w:pPr>
        <w:jc w:val="center"/>
        <w:rPr>
          <w:rFonts w:hint="eastAsia" w:ascii="宋体" w:hAnsi="宋体" w:eastAsia="宋体" w:cs="宋体"/>
          <w:sz w:val="44"/>
          <w:szCs w:val="44"/>
        </w:rPr>
      </w:pPr>
      <w:r>
        <w:rPr>
          <w:rFonts w:hint="eastAsia" w:ascii="宋体" w:hAnsi="宋体" w:eastAsia="宋体" w:cs="宋体"/>
          <w:sz w:val="44"/>
          <w:szCs w:val="44"/>
        </w:rPr>
        <w:t>关于印发《阜新市医疗收费电子票据管理</w:t>
      </w:r>
    </w:p>
    <w:p w14:paraId="7F0B78A9">
      <w:pPr>
        <w:jc w:val="center"/>
        <w:rPr>
          <w:rFonts w:hint="eastAsia" w:ascii="宋体" w:hAnsi="宋体" w:eastAsia="宋体" w:cs="宋体"/>
          <w:sz w:val="44"/>
          <w:szCs w:val="44"/>
        </w:rPr>
      </w:pPr>
      <w:r>
        <w:rPr>
          <w:rFonts w:hint="eastAsia" w:ascii="宋体" w:hAnsi="宋体" w:eastAsia="宋体" w:cs="宋体"/>
          <w:sz w:val="44"/>
          <w:szCs w:val="44"/>
        </w:rPr>
        <w:t>改革实施方案》的通知</w:t>
      </w:r>
    </w:p>
    <w:p w14:paraId="5C3D677D">
      <w:pPr>
        <w:jc w:val="center"/>
        <w:rPr>
          <w:rFonts w:hint="eastAsia" w:ascii="仿宋_GB2312" w:hAnsi="仿宋_GB2312" w:eastAsia="仿宋_GB2312" w:cs="仿宋_GB2312"/>
          <w:sz w:val="32"/>
          <w:szCs w:val="32"/>
        </w:rPr>
      </w:pPr>
    </w:p>
    <w:p w14:paraId="2E80CE26">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阜财综发［2020］3号</w:t>
      </w:r>
    </w:p>
    <w:p w14:paraId="242666F0">
      <w:pPr>
        <w:jc w:val="center"/>
        <w:rPr>
          <w:rFonts w:hint="eastAsia" w:ascii="仿宋_GB2312" w:hAnsi="仿宋_GB2312" w:eastAsia="仿宋_GB2312" w:cs="仿宋_GB2312"/>
          <w:sz w:val="32"/>
          <w:szCs w:val="32"/>
        </w:rPr>
      </w:pPr>
    </w:p>
    <w:p w14:paraId="6FCAF25E">
      <w:pPr>
        <w:pStyle w:val="9"/>
        <w:keepNext w:val="0"/>
        <w:keepLines w:val="0"/>
        <w:widowControl/>
        <w:suppressLineNumbers w:val="0"/>
        <w:spacing w:before="60" w:beforeAutospacing="0" w:after="60" w:afterAutospacing="0" w:line="600" w:lineRule="atLeast"/>
        <w:ind w:left="0" w:right="0" w:firstLine="0"/>
        <w:rPr>
          <w:rFonts w:ascii="sans-serif" w:hAnsi="sans-serif" w:eastAsia="sans-serif" w:cs="sans-serif"/>
          <w:i w:val="0"/>
          <w:iCs w:val="0"/>
          <w:caps w:val="0"/>
          <w:color w:val="000000"/>
          <w:spacing w:val="0"/>
          <w:sz w:val="16"/>
          <w:szCs w:val="16"/>
        </w:rPr>
      </w:pPr>
      <w:r>
        <w:rPr>
          <w:rFonts w:ascii="仿宋_GB2312" w:hAnsi="sans-serif" w:eastAsia="仿宋_GB2312" w:cs="仿宋_GB2312"/>
          <w:i w:val="0"/>
          <w:iCs w:val="0"/>
          <w:caps w:val="0"/>
          <w:color w:val="000000"/>
          <w:spacing w:val="0"/>
          <w:sz w:val="32"/>
          <w:szCs w:val="32"/>
        </w:rPr>
        <w:t>各县区财政局、卫生健康委、医疗保障局，市直有关医疗单位：</w:t>
      </w:r>
    </w:p>
    <w:p w14:paraId="4519896F">
      <w:pPr>
        <w:pStyle w:val="9"/>
        <w:keepNext w:val="0"/>
        <w:keepLines w:val="0"/>
        <w:widowControl/>
        <w:suppressLineNumbers w:val="0"/>
        <w:spacing w:before="60" w:beforeAutospacing="0" w:after="60" w:afterAutospacing="0" w:line="600" w:lineRule="atLeast"/>
        <w:ind w:left="0" w:right="0" w:firstLine="640"/>
        <w:rPr>
          <w:rFonts w:hint="eastAsia" w:ascii="仿宋_GB2312" w:hAnsi="sans-serif" w:eastAsia="仿宋_GB2312" w:cs="仿宋_GB2312"/>
          <w:i w:val="0"/>
          <w:iCs w:val="0"/>
          <w:caps w:val="0"/>
          <w:color w:val="000000"/>
          <w:spacing w:val="0"/>
          <w:sz w:val="32"/>
          <w:szCs w:val="32"/>
        </w:rPr>
      </w:pPr>
      <w:r>
        <w:rPr>
          <w:rFonts w:hint="eastAsia" w:ascii="仿宋_GB2312" w:hAnsi="sans-serif" w:eastAsia="仿宋_GB2312" w:cs="仿宋_GB2312"/>
          <w:i w:val="0"/>
          <w:iCs w:val="0"/>
          <w:caps w:val="0"/>
          <w:color w:val="000000"/>
          <w:spacing w:val="0"/>
          <w:sz w:val="32"/>
          <w:szCs w:val="32"/>
        </w:rPr>
        <w:t>现将《阜新市医疗收费电子票据管理改革实施方案》印发给你们，请结合本地区、本单位实际，认真组织实施，务求取得实效。</w:t>
      </w:r>
    </w:p>
    <w:p w14:paraId="05D76864">
      <w:pPr>
        <w:pStyle w:val="9"/>
        <w:keepNext w:val="0"/>
        <w:keepLines w:val="0"/>
        <w:widowControl/>
        <w:suppressLineNumbers w:val="0"/>
        <w:spacing w:before="60" w:beforeAutospacing="0" w:after="60" w:afterAutospacing="0" w:line="600" w:lineRule="atLeast"/>
        <w:ind w:left="0" w:right="0" w:firstLine="640"/>
        <w:rPr>
          <w:rFonts w:hint="default" w:ascii="仿宋_GB2312" w:hAnsi="sans-serif" w:eastAsia="仿宋_GB2312" w:cs="仿宋_GB2312"/>
          <w:i w:val="0"/>
          <w:iCs w:val="0"/>
          <w:caps w:val="0"/>
          <w:color w:val="000000"/>
          <w:spacing w:val="0"/>
          <w:sz w:val="32"/>
          <w:szCs w:val="32"/>
        </w:rPr>
      </w:pPr>
    </w:p>
    <w:p w14:paraId="2D6AC8F3">
      <w:pPr>
        <w:pStyle w:val="9"/>
        <w:keepNext w:val="0"/>
        <w:keepLines w:val="0"/>
        <w:widowControl/>
        <w:suppressLineNumbers w:val="0"/>
        <w:spacing w:before="60" w:beforeAutospacing="0" w:after="60" w:afterAutospacing="0" w:line="600" w:lineRule="atLeast"/>
        <w:ind w:left="0" w:right="0" w:firstLine="0"/>
        <w:jc w:val="right"/>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阜新市财政局 阜新市卫生健康委员会 阜新市医疗保障局</w:t>
      </w:r>
    </w:p>
    <w:p w14:paraId="4016E08B">
      <w:pPr>
        <w:pStyle w:val="9"/>
        <w:keepNext w:val="0"/>
        <w:keepLines w:val="0"/>
        <w:widowControl/>
        <w:suppressLineNumbers w:val="0"/>
        <w:spacing w:before="60" w:beforeAutospacing="0" w:after="60" w:afterAutospacing="0" w:line="600" w:lineRule="atLeast"/>
        <w:ind w:left="0" w:right="0" w:firstLine="4800"/>
        <w:jc w:val="right"/>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2020年4月20日</w:t>
      </w:r>
    </w:p>
    <w:p w14:paraId="5E0358C5">
      <w:pPr>
        <w:keepNext w:val="0"/>
        <w:keepLines w:val="0"/>
        <w:widowControl/>
        <w:suppressLineNumbers w:val="0"/>
        <w:spacing w:before="60" w:beforeAutospacing="0" w:after="60" w:afterAutospacing="0" w:line="600" w:lineRule="atLeast"/>
        <w:ind w:left="0" w:right="0" w:firstLine="640" w:firstLineChars="200"/>
        <w:jc w:val="left"/>
        <w:rPr>
          <w:rFonts w:hint="eastAsia" w:ascii="仿宋_GB2312" w:hAnsi="sans-serif" w:eastAsia="仿宋_GB2312" w:cs="仿宋_GB2312"/>
          <w:i w:val="0"/>
          <w:iCs w:val="0"/>
          <w:caps w:val="0"/>
          <w:color w:val="000000"/>
          <w:spacing w:val="0"/>
          <w:kern w:val="0"/>
          <w:sz w:val="32"/>
          <w:szCs w:val="32"/>
          <w:lang w:val="en-US" w:eastAsia="zh-CN" w:bidi="ar"/>
        </w:rPr>
      </w:pPr>
      <w:r>
        <w:rPr>
          <w:rFonts w:hint="eastAsia" w:ascii="仿宋_GB2312" w:hAnsi="sans-serif" w:eastAsia="仿宋_GB2312" w:cs="仿宋_GB2312"/>
          <w:i w:val="0"/>
          <w:iCs w:val="0"/>
          <w:caps w:val="0"/>
          <w:color w:val="000000"/>
          <w:spacing w:val="0"/>
          <w:kern w:val="0"/>
          <w:sz w:val="32"/>
          <w:szCs w:val="32"/>
          <w:lang w:val="en-US" w:eastAsia="zh-CN" w:bidi="ar"/>
        </w:rPr>
        <w:t>（此件公开发布） </w:t>
      </w:r>
    </w:p>
    <w:p w14:paraId="71FAEAB5">
      <w:pPr>
        <w:keepNext w:val="0"/>
        <w:keepLines w:val="0"/>
        <w:widowControl/>
        <w:suppressLineNumbers w:val="0"/>
        <w:spacing w:before="60" w:beforeAutospacing="0" w:after="60" w:afterAutospacing="0" w:line="600" w:lineRule="atLeast"/>
        <w:ind w:left="0" w:right="0" w:firstLine="0"/>
        <w:jc w:val="left"/>
        <w:rPr>
          <w:rFonts w:hint="eastAsia" w:ascii="仿宋_GB2312" w:hAnsi="sans-serif" w:eastAsia="仿宋_GB2312" w:cs="仿宋_GB2312"/>
          <w:i w:val="0"/>
          <w:iCs w:val="0"/>
          <w:caps w:val="0"/>
          <w:color w:val="000000"/>
          <w:spacing w:val="0"/>
          <w:kern w:val="0"/>
          <w:sz w:val="32"/>
          <w:szCs w:val="32"/>
          <w:lang w:val="en-US" w:eastAsia="zh-CN" w:bidi="ar"/>
        </w:rPr>
      </w:pPr>
    </w:p>
    <w:p w14:paraId="01A6DB36">
      <w:pPr>
        <w:keepNext w:val="0"/>
        <w:keepLines w:val="0"/>
        <w:widowControl/>
        <w:suppressLineNumbers w:val="0"/>
        <w:spacing w:before="60" w:beforeAutospacing="0" w:after="60" w:afterAutospacing="0" w:line="600" w:lineRule="atLeast"/>
        <w:ind w:left="0" w:right="0" w:firstLine="0"/>
        <w:jc w:val="left"/>
        <w:rPr>
          <w:rFonts w:hint="eastAsia" w:ascii="仿宋_GB2312" w:hAnsi="sans-serif" w:eastAsia="仿宋_GB2312" w:cs="仿宋_GB2312"/>
          <w:i w:val="0"/>
          <w:iCs w:val="0"/>
          <w:caps w:val="0"/>
          <w:color w:val="000000"/>
          <w:spacing w:val="0"/>
          <w:kern w:val="0"/>
          <w:sz w:val="32"/>
          <w:szCs w:val="32"/>
          <w:lang w:val="en-US" w:eastAsia="zh-CN" w:bidi="ar"/>
        </w:rPr>
      </w:pPr>
    </w:p>
    <w:p w14:paraId="3509354E">
      <w:pPr>
        <w:keepNext w:val="0"/>
        <w:keepLines w:val="0"/>
        <w:widowControl/>
        <w:suppressLineNumbers w:val="0"/>
        <w:spacing w:before="60" w:beforeAutospacing="0" w:after="60" w:afterAutospacing="0" w:line="600" w:lineRule="atLeast"/>
        <w:ind w:left="0" w:right="0" w:firstLine="0"/>
        <w:jc w:val="left"/>
        <w:rPr>
          <w:rFonts w:hint="eastAsia" w:ascii="仿宋_GB2312" w:hAnsi="sans-serif" w:eastAsia="仿宋_GB2312" w:cs="仿宋_GB2312"/>
          <w:i w:val="0"/>
          <w:iCs w:val="0"/>
          <w:caps w:val="0"/>
          <w:color w:val="000000"/>
          <w:spacing w:val="0"/>
          <w:kern w:val="0"/>
          <w:sz w:val="32"/>
          <w:szCs w:val="32"/>
          <w:lang w:val="en-US" w:eastAsia="zh-CN" w:bidi="ar"/>
        </w:rPr>
      </w:pPr>
    </w:p>
    <w:p w14:paraId="12418342">
      <w:pPr>
        <w:keepNext w:val="0"/>
        <w:keepLines w:val="0"/>
        <w:widowControl/>
        <w:suppressLineNumbers w:val="0"/>
        <w:spacing w:before="60" w:beforeAutospacing="0" w:after="60" w:afterAutospacing="0" w:line="600" w:lineRule="atLeast"/>
        <w:ind w:left="0" w:right="0" w:firstLine="0"/>
        <w:jc w:val="left"/>
        <w:rPr>
          <w:rFonts w:hint="eastAsia" w:ascii="仿宋_GB2312" w:hAnsi="sans-serif" w:eastAsia="仿宋_GB2312" w:cs="仿宋_GB2312"/>
          <w:i w:val="0"/>
          <w:iCs w:val="0"/>
          <w:caps w:val="0"/>
          <w:color w:val="000000"/>
          <w:spacing w:val="0"/>
          <w:kern w:val="0"/>
          <w:sz w:val="32"/>
          <w:szCs w:val="32"/>
          <w:lang w:val="en-US" w:eastAsia="zh-CN" w:bidi="ar"/>
        </w:rPr>
      </w:pPr>
    </w:p>
    <w:p w14:paraId="5DCB7AF2">
      <w:pPr>
        <w:pStyle w:val="9"/>
        <w:keepNext w:val="0"/>
        <w:keepLines w:val="0"/>
        <w:widowControl/>
        <w:suppressLineNumbers w:val="0"/>
        <w:spacing w:before="60" w:beforeAutospacing="0" w:after="60" w:afterAutospacing="0" w:line="600" w:lineRule="atLeast"/>
        <w:ind w:left="0" w:right="0" w:firstLine="0"/>
        <w:jc w:val="both"/>
        <w:rPr>
          <w:rFonts w:hint="eastAsia" w:ascii="宋体" w:hAnsi="宋体" w:eastAsia="宋体" w:cs="宋体"/>
          <w:i w:val="0"/>
          <w:iCs w:val="0"/>
          <w:caps w:val="0"/>
          <w:color w:val="000000"/>
          <w:spacing w:val="0"/>
          <w:sz w:val="44"/>
          <w:szCs w:val="44"/>
        </w:rPr>
      </w:pPr>
    </w:p>
    <w:p w14:paraId="30FF5AD3">
      <w:pPr>
        <w:pStyle w:val="9"/>
        <w:keepNext w:val="0"/>
        <w:keepLines w:val="0"/>
        <w:widowControl/>
        <w:suppressLineNumbers w:val="0"/>
        <w:spacing w:before="60" w:beforeAutospacing="0" w:after="60" w:afterAutospacing="0" w:line="600" w:lineRule="atLeast"/>
        <w:ind w:left="0" w:right="0" w:firstLine="0"/>
        <w:jc w:val="center"/>
        <w:rPr>
          <w:rFonts w:hint="eastAsia" w:ascii="宋体" w:hAnsi="宋体" w:eastAsia="宋体" w:cs="宋体"/>
          <w:i w:val="0"/>
          <w:iCs w:val="0"/>
          <w:caps w:val="0"/>
          <w:color w:val="000000"/>
          <w:spacing w:val="0"/>
          <w:sz w:val="44"/>
          <w:szCs w:val="44"/>
        </w:rPr>
      </w:pPr>
      <w:r>
        <w:rPr>
          <w:rFonts w:hint="eastAsia" w:ascii="宋体" w:hAnsi="宋体" w:eastAsia="宋体" w:cs="宋体"/>
          <w:i w:val="0"/>
          <w:iCs w:val="0"/>
          <w:caps w:val="0"/>
          <w:color w:val="000000"/>
          <w:spacing w:val="0"/>
          <w:sz w:val="44"/>
          <w:szCs w:val="44"/>
        </w:rPr>
        <w:t>阜新市医疗收费电子票据管理</w:t>
      </w:r>
    </w:p>
    <w:p w14:paraId="780FBF9F">
      <w:pPr>
        <w:pStyle w:val="9"/>
        <w:keepNext w:val="0"/>
        <w:keepLines w:val="0"/>
        <w:widowControl/>
        <w:suppressLineNumbers w:val="0"/>
        <w:spacing w:before="60" w:beforeAutospacing="0" w:after="60" w:afterAutospacing="0" w:line="600" w:lineRule="atLeast"/>
        <w:ind w:left="0" w:right="0" w:firstLine="0"/>
        <w:jc w:val="center"/>
        <w:rPr>
          <w:rFonts w:hint="eastAsia" w:ascii="宋体" w:hAnsi="宋体" w:eastAsia="宋体" w:cs="宋体"/>
          <w:i w:val="0"/>
          <w:iCs w:val="0"/>
          <w:caps w:val="0"/>
          <w:color w:val="000000"/>
          <w:spacing w:val="0"/>
          <w:sz w:val="44"/>
          <w:szCs w:val="44"/>
        </w:rPr>
      </w:pPr>
      <w:r>
        <w:rPr>
          <w:rFonts w:hint="eastAsia" w:ascii="宋体" w:hAnsi="宋体" w:eastAsia="宋体" w:cs="宋体"/>
          <w:i w:val="0"/>
          <w:iCs w:val="0"/>
          <w:caps w:val="0"/>
          <w:color w:val="000000"/>
          <w:spacing w:val="0"/>
          <w:sz w:val="44"/>
          <w:szCs w:val="44"/>
        </w:rPr>
        <w:t>改革实施方案</w:t>
      </w:r>
    </w:p>
    <w:p w14:paraId="6F8B9A08">
      <w:pPr>
        <w:pStyle w:val="9"/>
        <w:keepNext w:val="0"/>
        <w:keepLines w:val="0"/>
        <w:widowControl/>
        <w:suppressLineNumbers w:val="0"/>
        <w:spacing w:before="60" w:beforeAutospacing="0" w:after="60" w:afterAutospacing="0" w:line="600" w:lineRule="atLeast"/>
        <w:ind w:left="0" w:right="0" w:firstLine="0"/>
        <w:rPr>
          <w:rFonts w:hint="default" w:ascii="sans-serif" w:hAnsi="sans-serif" w:eastAsia="sans-serif" w:cs="sans-serif"/>
          <w:i w:val="0"/>
          <w:iCs w:val="0"/>
          <w:caps w:val="0"/>
          <w:color w:val="000000"/>
          <w:spacing w:val="0"/>
          <w:sz w:val="16"/>
          <w:szCs w:val="16"/>
        </w:rPr>
      </w:pPr>
      <w:r>
        <w:rPr>
          <w:rFonts w:ascii="仿宋" w:hAnsi="仿宋" w:eastAsia="仿宋" w:cs="仿宋"/>
          <w:i w:val="0"/>
          <w:iCs w:val="0"/>
          <w:caps w:val="0"/>
          <w:color w:val="000000"/>
          <w:spacing w:val="0"/>
          <w:sz w:val="32"/>
          <w:szCs w:val="32"/>
        </w:rPr>
        <w:t>    </w:t>
      </w:r>
    </w:p>
    <w:p w14:paraId="4C647313">
      <w:pPr>
        <w:pStyle w:val="9"/>
        <w:keepNext w:val="0"/>
        <w:keepLines w:val="0"/>
        <w:widowControl/>
        <w:suppressLineNumbers w:val="0"/>
        <w:spacing w:before="60" w:beforeAutospacing="0" w:after="60" w:afterAutospacing="0" w:line="600" w:lineRule="atLeast"/>
        <w:ind w:left="0" w:right="0" w:firstLine="640"/>
        <w:rPr>
          <w:rFonts w:hint="eastAsia" w:ascii="仿宋_GB2312" w:hAnsi="sans-serif" w:eastAsia="仿宋_GB2312" w:cs="仿宋_GB2312"/>
          <w:i w:val="0"/>
          <w:iCs w:val="0"/>
          <w:caps w:val="0"/>
          <w:color w:val="000000"/>
          <w:spacing w:val="0"/>
          <w:sz w:val="32"/>
          <w:szCs w:val="32"/>
        </w:rPr>
      </w:pPr>
      <w:r>
        <w:rPr>
          <w:rFonts w:hint="eastAsia" w:ascii="仿宋_GB2312" w:hAnsi="sans-serif" w:eastAsia="仿宋_GB2312" w:cs="仿宋_GB2312"/>
          <w:i w:val="0"/>
          <w:iCs w:val="0"/>
          <w:caps w:val="0"/>
          <w:color w:val="000000"/>
          <w:spacing w:val="0"/>
          <w:sz w:val="32"/>
          <w:szCs w:val="32"/>
        </w:rPr>
        <w:t>为贯彻落实辽宁省财政厅、卫健委、医保局印发《关于做好全面推行医疗收费电子票据管理改革工作的通知》（辽财综〔2019〕392号）和省财政厅《转发财政部关于统一全国财政电子票据式样和财政机打票据式样的通知》（辽财综〔2019〕225号）等文件规定，为顺利推进全市医疗收费电子票据管理改革，现结合实际，制定具体实施方案如下：</w:t>
      </w:r>
    </w:p>
    <w:p w14:paraId="6E3938CE">
      <w:pPr>
        <w:pStyle w:val="9"/>
        <w:keepNext w:val="0"/>
        <w:keepLines w:val="0"/>
        <w:widowControl/>
        <w:numPr>
          <w:ilvl w:val="0"/>
          <w:numId w:val="1"/>
        </w:numPr>
        <w:suppressLineNumbers w:val="0"/>
        <w:spacing w:before="60" w:beforeAutospacing="0" w:after="60" w:afterAutospacing="0" w:line="600" w:lineRule="atLeast"/>
        <w:ind w:left="0" w:right="0" w:firstLine="640"/>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rPr>
        <w:t>改革目标</w:t>
      </w:r>
    </w:p>
    <w:p w14:paraId="14D71824">
      <w:pPr>
        <w:pStyle w:val="9"/>
        <w:keepNext w:val="0"/>
        <w:keepLines w:val="0"/>
        <w:widowControl/>
        <w:numPr>
          <w:ilvl w:val="0"/>
          <w:numId w:val="0"/>
        </w:numPr>
        <w:suppressLineNumbers w:val="0"/>
        <w:spacing w:before="60" w:beforeAutospacing="0" w:after="60" w:afterAutospacing="0" w:line="600" w:lineRule="atLeast"/>
        <w:ind w:right="0" w:rightChars="0" w:firstLine="643" w:firstLineChars="200"/>
        <w:rPr>
          <w:rFonts w:hint="default" w:ascii="sans-serif" w:hAnsi="sans-serif" w:eastAsia="sans-serif" w:cs="sans-serif"/>
          <w:b/>
          <w:bCs/>
          <w:i w:val="0"/>
          <w:iCs w:val="0"/>
          <w:caps w:val="0"/>
          <w:color w:val="000000"/>
          <w:spacing w:val="0"/>
          <w:sz w:val="32"/>
          <w:szCs w:val="32"/>
        </w:rPr>
      </w:pPr>
      <w:r>
        <w:rPr>
          <w:rFonts w:hint="eastAsia" w:ascii="仿宋_GB2312" w:hAnsi="sans-serif" w:eastAsia="仿宋_GB2312" w:cs="仿宋_GB2312"/>
          <w:b/>
          <w:bCs/>
          <w:i w:val="0"/>
          <w:iCs w:val="0"/>
          <w:caps w:val="0"/>
          <w:color w:val="000000"/>
          <w:spacing w:val="0"/>
          <w:sz w:val="32"/>
          <w:szCs w:val="32"/>
        </w:rPr>
        <w:t>（一）逐步推开医疗收费电子票据改革</w:t>
      </w:r>
    </w:p>
    <w:p w14:paraId="5F3C3D35">
      <w:pPr>
        <w:pStyle w:val="9"/>
        <w:keepNext w:val="0"/>
        <w:keepLines w:val="0"/>
        <w:widowControl/>
        <w:suppressLineNumbers w:val="0"/>
        <w:spacing w:before="60" w:beforeAutospacing="0" w:after="60" w:afterAutospacing="0" w:line="600" w:lineRule="atLeast"/>
        <w:ind w:left="0" w:right="0" w:firstLine="645"/>
        <w:rPr>
          <w:rFonts w:hint="eastAsia" w:ascii="仿宋_GB2312" w:hAnsi="sans-serif" w:eastAsia="仿宋_GB2312" w:cs="仿宋_GB2312"/>
          <w:i w:val="0"/>
          <w:iCs w:val="0"/>
          <w:caps w:val="0"/>
          <w:color w:val="000000"/>
          <w:spacing w:val="0"/>
          <w:sz w:val="32"/>
          <w:szCs w:val="32"/>
        </w:rPr>
      </w:pPr>
      <w:r>
        <w:rPr>
          <w:rFonts w:hint="eastAsia" w:ascii="仿宋_GB2312" w:hAnsi="sans-serif" w:eastAsia="仿宋_GB2312" w:cs="仿宋_GB2312"/>
          <w:i w:val="0"/>
          <w:iCs w:val="0"/>
          <w:caps w:val="0"/>
          <w:color w:val="000000"/>
          <w:spacing w:val="0"/>
          <w:sz w:val="32"/>
          <w:szCs w:val="32"/>
        </w:rPr>
        <w:t>以互联网+、信息技术、移动智能为手段，以试点医疗单位为先行，逐步推开我市医疗收费电子票据管理改革，实现电子票据取代大部分纸质票据，有效降低医疗收费票据印制、领购、管理、仓储等成本。</w:t>
      </w:r>
    </w:p>
    <w:p w14:paraId="5CBFFF4A">
      <w:pPr>
        <w:pStyle w:val="9"/>
        <w:keepNext w:val="0"/>
        <w:keepLines w:val="0"/>
        <w:widowControl/>
        <w:suppressLineNumbers w:val="0"/>
        <w:spacing w:before="60" w:beforeAutospacing="0" w:after="60" w:afterAutospacing="0" w:line="600" w:lineRule="atLeast"/>
        <w:ind w:left="0" w:right="0" w:firstLine="645"/>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w:t>
      </w:r>
      <w:r>
        <w:rPr>
          <w:rFonts w:hint="eastAsia" w:ascii="仿宋_GB2312" w:hAnsi="sans-serif" w:eastAsia="仿宋_GB2312" w:cs="仿宋_GB2312"/>
          <w:b/>
          <w:bCs/>
          <w:i w:val="0"/>
          <w:iCs w:val="0"/>
          <w:caps w:val="0"/>
          <w:color w:val="000000"/>
          <w:spacing w:val="0"/>
          <w:sz w:val="32"/>
          <w:szCs w:val="32"/>
          <w:lang w:eastAsia="zh-CN"/>
        </w:rPr>
        <w:t>二</w:t>
      </w:r>
      <w:r>
        <w:rPr>
          <w:rFonts w:hint="eastAsia" w:ascii="仿宋_GB2312" w:hAnsi="sans-serif" w:eastAsia="仿宋_GB2312" w:cs="仿宋_GB2312"/>
          <w:b/>
          <w:bCs/>
          <w:i w:val="0"/>
          <w:iCs w:val="0"/>
          <w:caps w:val="0"/>
          <w:color w:val="000000"/>
          <w:spacing w:val="0"/>
          <w:sz w:val="32"/>
          <w:szCs w:val="32"/>
        </w:rPr>
        <w:t>）建立全市统一医疗收费电子票据信息数据库</w:t>
      </w:r>
    </w:p>
    <w:p w14:paraId="48C30894">
      <w:pPr>
        <w:pStyle w:val="9"/>
        <w:keepNext w:val="0"/>
        <w:keepLines w:val="0"/>
        <w:widowControl/>
        <w:suppressLineNumbers w:val="0"/>
        <w:spacing w:before="60" w:beforeAutospacing="0" w:after="60" w:afterAutospacing="0" w:line="600" w:lineRule="atLeast"/>
        <w:ind w:left="0" w:right="0" w:firstLine="640" w:firstLineChars="20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依托建立的财政电子票据管理系统平台，形成全市统一的医疗收费电子票据管理信息数据库，为医疗收费电子票据管理提供及时、安全、准确的基础数据。</w:t>
      </w:r>
    </w:p>
    <w:p w14:paraId="6D3F8C0D">
      <w:pPr>
        <w:pStyle w:val="9"/>
        <w:keepNext w:val="0"/>
        <w:keepLines w:val="0"/>
        <w:widowControl/>
        <w:suppressLineNumbers w:val="0"/>
        <w:spacing w:before="60" w:beforeAutospacing="0" w:after="60" w:afterAutospacing="0" w:line="600" w:lineRule="atLeast"/>
        <w:ind w:left="0" w:right="0" w:firstLine="63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（三）努力实现医疗收费电子票据广泛应用</w:t>
      </w:r>
    </w:p>
    <w:p w14:paraId="632146F4">
      <w:pPr>
        <w:pStyle w:val="9"/>
        <w:keepNext w:val="0"/>
        <w:keepLines w:val="0"/>
        <w:widowControl/>
        <w:suppressLineNumbers w:val="0"/>
        <w:spacing w:before="60" w:beforeAutospacing="0" w:after="60" w:afterAutospacing="0" w:line="600" w:lineRule="atLeast"/>
        <w:ind w:left="0" w:right="0" w:firstLine="63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凭借医疗收费电子票据即可在医保等单位报销，并可以电子票据形式入账归档，为社会公众提供更加广泛便捷高效的服务。</w:t>
      </w:r>
    </w:p>
    <w:p w14:paraId="785D624D">
      <w:pPr>
        <w:pStyle w:val="9"/>
        <w:keepNext w:val="0"/>
        <w:keepLines w:val="0"/>
        <w:widowControl/>
        <w:suppressLineNumbers w:val="0"/>
        <w:spacing w:before="60" w:beforeAutospacing="0" w:after="60" w:afterAutospacing="0" w:line="600" w:lineRule="atLeast"/>
        <w:ind w:left="0" w:right="0" w:firstLine="640"/>
        <w:rPr>
          <w:rFonts w:hint="default" w:ascii="sans-serif" w:hAnsi="sans-serif" w:eastAsia="sans-serif" w:cs="sans-serif"/>
          <w:b/>
          <w:bCs/>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（四）实现医疗收费电子票据全国统一查验</w:t>
      </w:r>
    </w:p>
    <w:p w14:paraId="49A4D7AB">
      <w:pPr>
        <w:pStyle w:val="9"/>
        <w:keepNext w:val="0"/>
        <w:keepLines w:val="0"/>
        <w:widowControl/>
        <w:suppressLineNumbers w:val="0"/>
        <w:spacing w:before="60" w:beforeAutospacing="0" w:after="60" w:afterAutospacing="0" w:line="600" w:lineRule="atLeast"/>
        <w:ind w:left="0" w:right="0" w:firstLine="645"/>
        <w:rPr>
          <w:rFonts w:hint="eastAsia" w:ascii="仿宋_GB2312" w:hAnsi="sans-serif" w:eastAsia="仿宋_GB2312" w:cs="仿宋_GB2312"/>
          <w:i w:val="0"/>
          <w:iCs w:val="0"/>
          <w:caps w:val="0"/>
          <w:color w:val="000000"/>
          <w:spacing w:val="0"/>
          <w:sz w:val="32"/>
          <w:szCs w:val="32"/>
          <w:lang w:eastAsia="zh-CN"/>
        </w:rPr>
      </w:pPr>
      <w:r>
        <w:rPr>
          <w:rFonts w:hint="eastAsia" w:ascii="仿宋_GB2312" w:hAnsi="sans-serif" w:eastAsia="仿宋_GB2312" w:cs="仿宋_GB2312"/>
          <w:i w:val="0"/>
          <w:iCs w:val="0"/>
          <w:caps w:val="0"/>
          <w:color w:val="000000"/>
          <w:spacing w:val="0"/>
          <w:sz w:val="32"/>
          <w:szCs w:val="32"/>
        </w:rPr>
        <w:t>通过我市各医疗单位信息系统与财政电子票据系统的对接，实现医疗收费电子票据能够在全国一站式查询下载、真伪查验</w:t>
      </w:r>
      <w:r>
        <w:rPr>
          <w:rFonts w:hint="eastAsia" w:ascii="仿宋_GB2312" w:hAnsi="sans-serif" w:eastAsia="仿宋_GB2312" w:cs="仿宋_GB2312"/>
          <w:i w:val="0"/>
          <w:iCs w:val="0"/>
          <w:caps w:val="0"/>
          <w:color w:val="000000"/>
          <w:spacing w:val="0"/>
          <w:sz w:val="32"/>
          <w:szCs w:val="32"/>
          <w:lang w:eastAsia="zh-CN"/>
        </w:rPr>
        <w:t>。</w:t>
      </w:r>
    </w:p>
    <w:p w14:paraId="226E522C">
      <w:pPr>
        <w:pStyle w:val="9"/>
        <w:keepNext w:val="0"/>
        <w:keepLines w:val="0"/>
        <w:widowControl/>
        <w:suppressLineNumbers w:val="0"/>
        <w:spacing w:before="60" w:beforeAutospacing="0" w:after="60" w:afterAutospacing="0" w:line="600" w:lineRule="atLeast"/>
        <w:ind w:left="0" w:right="0" w:firstLine="645"/>
        <w:rPr>
          <w:rFonts w:hint="eastAsia" w:ascii="黑体" w:hAnsi="黑体" w:eastAsia="黑体" w:cs="黑体"/>
          <w:i w:val="0"/>
          <w:iCs w:val="0"/>
          <w:caps w:val="0"/>
          <w:color w:val="000000"/>
          <w:spacing w:val="0"/>
          <w:sz w:val="16"/>
          <w:szCs w:val="16"/>
        </w:rPr>
      </w:pPr>
      <w:r>
        <w:rPr>
          <w:rFonts w:hint="eastAsia" w:ascii="黑体" w:hAnsi="黑体" w:eastAsia="黑体" w:cs="黑体"/>
          <w:i w:val="0"/>
          <w:iCs w:val="0"/>
          <w:caps w:val="0"/>
          <w:color w:val="000000"/>
          <w:spacing w:val="0"/>
          <w:sz w:val="32"/>
          <w:szCs w:val="32"/>
        </w:rPr>
        <w:t>二、实施范围</w:t>
      </w:r>
    </w:p>
    <w:p w14:paraId="1025DAB9">
      <w:pPr>
        <w:pStyle w:val="9"/>
        <w:keepNext w:val="0"/>
        <w:keepLines w:val="0"/>
        <w:widowControl/>
        <w:suppressLineNumbers w:val="0"/>
        <w:spacing w:before="60" w:beforeAutospacing="0" w:after="60" w:afterAutospacing="0" w:line="600" w:lineRule="atLeast"/>
        <w:ind w:left="0" w:right="0" w:firstLine="640" w:firstLineChars="20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市直和县区财政、卫生健康、医保部门以及使用医疗收费票据的医疗单位。</w:t>
      </w:r>
    </w:p>
    <w:p w14:paraId="4DF922CB">
      <w:pPr>
        <w:pStyle w:val="9"/>
        <w:keepNext w:val="0"/>
        <w:keepLines w:val="0"/>
        <w:widowControl/>
        <w:suppressLineNumbers w:val="0"/>
        <w:spacing w:before="60" w:beforeAutospacing="0" w:after="60" w:afterAutospacing="0" w:line="600" w:lineRule="atLeast"/>
        <w:ind w:left="0" w:right="0" w:firstLine="640" w:firstLineChars="200"/>
        <w:rPr>
          <w:rFonts w:hint="eastAsia" w:ascii="黑体" w:hAnsi="黑体" w:eastAsia="黑体" w:cs="黑体"/>
          <w:i w:val="0"/>
          <w:iCs w:val="0"/>
          <w:caps w:val="0"/>
          <w:color w:val="000000"/>
          <w:spacing w:val="0"/>
          <w:sz w:val="16"/>
          <w:szCs w:val="16"/>
        </w:rPr>
      </w:pPr>
      <w:r>
        <w:rPr>
          <w:rFonts w:hint="eastAsia" w:ascii="黑体" w:hAnsi="黑体" w:eastAsia="黑体" w:cs="黑体"/>
          <w:i w:val="0"/>
          <w:iCs w:val="0"/>
          <w:caps w:val="0"/>
          <w:color w:val="000000"/>
          <w:spacing w:val="0"/>
          <w:sz w:val="32"/>
          <w:szCs w:val="32"/>
        </w:rPr>
        <w:t>三、实施内容</w:t>
      </w:r>
    </w:p>
    <w:p w14:paraId="0CF0E95F">
      <w:pPr>
        <w:pStyle w:val="9"/>
        <w:keepNext w:val="0"/>
        <w:keepLines w:val="0"/>
        <w:widowControl/>
        <w:suppressLineNumbers w:val="0"/>
        <w:spacing w:before="60" w:beforeAutospacing="0" w:after="60" w:afterAutospacing="0" w:line="600" w:lineRule="atLeast"/>
        <w:ind w:left="0" w:right="0" w:firstLine="643" w:firstLineChars="20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（一）启用全国统一医疗收费票据式样</w:t>
      </w:r>
    </w:p>
    <w:p w14:paraId="04617ADE">
      <w:pPr>
        <w:pStyle w:val="9"/>
        <w:keepNext w:val="0"/>
        <w:keepLines w:val="0"/>
        <w:widowControl/>
        <w:suppressLineNumbers w:val="0"/>
        <w:spacing w:before="60" w:beforeAutospacing="0" w:after="60" w:afterAutospacing="0" w:line="600" w:lineRule="atLeast"/>
        <w:ind w:left="0" w:right="0" w:firstLine="640" w:firstLineChars="20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根据（辽财综〔2019〕225号）文件规定，我市正式启用全国统一的医疗收费票据式样，包括：医疗门诊收费票据（电子）式样、医疗住院收费票据（电子)式样、医疗门诊机打收费票据式样和医疗住院机打收费票据式样。同时，考虑到系统升级改造、票据管理等实际情况，原则上设置过渡期，在 2020 年底前原有票据式样与全国新版票据式样并行。自2021年1月1日起原版式样停用，统一使用全国新版式样。</w:t>
      </w:r>
    </w:p>
    <w:p w14:paraId="69B94D09">
      <w:pPr>
        <w:pStyle w:val="9"/>
        <w:keepNext w:val="0"/>
        <w:keepLines w:val="0"/>
        <w:widowControl/>
        <w:suppressLineNumbers w:val="0"/>
        <w:spacing w:before="60" w:beforeAutospacing="0" w:after="60" w:afterAutospacing="0" w:line="600" w:lineRule="atLeast"/>
        <w:ind w:left="0" w:right="0" w:firstLine="640"/>
        <w:rPr>
          <w:rFonts w:hint="default" w:ascii="sans-serif" w:hAnsi="sans-serif" w:eastAsia="sans-serif" w:cs="sans-serif"/>
          <w:b/>
          <w:bCs/>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（二）医疗收费电子票据实施</w:t>
      </w:r>
    </w:p>
    <w:p w14:paraId="0C8AB248">
      <w:pPr>
        <w:pStyle w:val="9"/>
        <w:keepNext w:val="0"/>
        <w:keepLines w:val="0"/>
        <w:widowControl/>
        <w:suppressLineNumbers w:val="0"/>
        <w:spacing w:before="60" w:beforeAutospacing="0" w:after="60" w:afterAutospacing="0" w:line="600" w:lineRule="atLeast"/>
        <w:ind w:left="0" w:right="0" w:firstLine="645"/>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国家、省财政部门已开发可适用于医疗单位的财政电子票据管理系统，建立了全省统一财政电子票据查验下载平台。为更加方便、快捷、安全的推进医疗收费电子票据管理改革，我市将应用这一系统，通过对医疗单位的医疗信息系统进行升级改造，与财政电子票据管理系统对接，实现医疗电子票据的赋码、开具、送达、查验、归档、入账等功能业务。</w:t>
      </w:r>
    </w:p>
    <w:p w14:paraId="038C40BA">
      <w:pPr>
        <w:pStyle w:val="9"/>
        <w:keepNext w:val="0"/>
        <w:keepLines w:val="0"/>
        <w:widowControl/>
        <w:suppressLineNumbers w:val="0"/>
        <w:spacing w:before="60" w:beforeAutospacing="0" w:after="60" w:afterAutospacing="0" w:line="600" w:lineRule="atLeast"/>
        <w:ind w:left="0" w:right="0" w:firstLine="643" w:firstLineChars="200"/>
        <w:rPr>
          <w:rFonts w:hint="default" w:ascii="sans-serif" w:hAnsi="sans-serif" w:eastAsia="sans-serif" w:cs="sans-serif"/>
          <w:b/>
          <w:bCs/>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（三）建立医保电子票据服务平台</w:t>
      </w:r>
    </w:p>
    <w:p w14:paraId="04F39B94">
      <w:pPr>
        <w:pStyle w:val="9"/>
        <w:keepNext w:val="0"/>
        <w:keepLines w:val="0"/>
        <w:widowControl/>
        <w:suppressLineNumbers w:val="0"/>
        <w:spacing w:before="60" w:beforeAutospacing="0" w:after="60" w:afterAutospacing="0" w:line="600" w:lineRule="atLeast"/>
        <w:ind w:left="0" w:right="0" w:firstLine="640" w:firstLineChars="20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建立医保电子票据服务平台，实现与财政电子票据系统的对接，信息互联互通，做好医疗收费电子票据应用工作。</w:t>
      </w:r>
    </w:p>
    <w:p w14:paraId="05C34C2B">
      <w:pPr>
        <w:pStyle w:val="9"/>
        <w:keepNext w:val="0"/>
        <w:keepLines w:val="0"/>
        <w:widowControl/>
        <w:suppressLineNumbers w:val="0"/>
        <w:spacing w:before="60" w:beforeAutospacing="0" w:after="60" w:afterAutospacing="0" w:line="600" w:lineRule="atLeast"/>
        <w:ind w:left="0" w:right="0" w:firstLine="640" w:firstLineChars="200"/>
        <w:rPr>
          <w:rFonts w:hint="eastAsia" w:ascii="黑体" w:hAnsi="黑体" w:eastAsia="黑体" w:cs="黑体"/>
          <w:i w:val="0"/>
          <w:iCs w:val="0"/>
          <w:caps w:val="0"/>
          <w:color w:val="000000"/>
          <w:spacing w:val="0"/>
          <w:sz w:val="16"/>
          <w:szCs w:val="16"/>
        </w:rPr>
      </w:pPr>
      <w:r>
        <w:rPr>
          <w:rFonts w:hint="eastAsia" w:ascii="黑体" w:hAnsi="黑体" w:eastAsia="黑体" w:cs="黑体"/>
          <w:i w:val="0"/>
          <w:iCs w:val="0"/>
          <w:caps w:val="0"/>
          <w:color w:val="000000"/>
          <w:spacing w:val="0"/>
          <w:sz w:val="32"/>
          <w:szCs w:val="32"/>
        </w:rPr>
        <w:t>四、职责分工</w:t>
      </w:r>
    </w:p>
    <w:p w14:paraId="422208E2">
      <w:pPr>
        <w:pStyle w:val="9"/>
        <w:keepNext w:val="0"/>
        <w:keepLines w:val="0"/>
        <w:widowControl/>
        <w:suppressLineNumbers w:val="0"/>
        <w:spacing w:before="60" w:beforeAutospacing="0" w:after="60" w:afterAutospacing="0" w:line="600" w:lineRule="atLeast"/>
        <w:ind w:left="0" w:right="0" w:firstLine="640" w:firstLineChars="20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财政部门要积极主动作为，牵头协调做好本地区医疗收费电子票据改革工作。从试点医疗单位入手，逐步推开本地区医疗单位电子票据系统的实施工作，为财政电子票据系统在医保等部门、单位的应用与对接，提供必要的技术支持和有力配合。要按照上级有关规定，积极组织开展医疗收费电子票据报销入账工作，努力推动电子票据的接收及归档。</w:t>
      </w:r>
    </w:p>
    <w:p w14:paraId="04DFD655">
      <w:pPr>
        <w:pStyle w:val="9"/>
        <w:keepNext w:val="0"/>
        <w:keepLines w:val="0"/>
        <w:widowControl/>
        <w:suppressLineNumbers w:val="0"/>
        <w:spacing w:before="60" w:beforeAutospacing="0" w:after="60" w:afterAutospacing="0" w:line="600" w:lineRule="atLeast"/>
        <w:ind w:left="0" w:right="0" w:firstLine="64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卫生健康部门要积极督促本地医疗单位做好医疗收费电子票据管理改革工作，加快落实医疗信息系统升级改造，业务流程调整等工作，以及按规定使用全国统一式样的医疗收费票据。</w:t>
      </w:r>
    </w:p>
    <w:p w14:paraId="2DC12E09">
      <w:pPr>
        <w:pStyle w:val="9"/>
        <w:keepNext w:val="0"/>
        <w:keepLines w:val="0"/>
        <w:widowControl/>
        <w:suppressLineNumbers w:val="0"/>
        <w:spacing w:before="60" w:beforeAutospacing="0" w:after="60" w:afterAutospacing="0" w:line="600" w:lineRule="atLeast"/>
        <w:ind w:left="0" w:right="0" w:firstLine="645"/>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医保部门要按照全国统一的医疗保障信息系统建设要求，建立医保电子票据服务平台，提供医疗收费电子票据信息下载、解析、存储、查验、入账等集合服务。要实现与财政部门系统对接，信息互联互通，及时将医疗收费电子票据入账报销等信息反馈财政部门，并利用医保网络通道实现与医疗单位信息传输，为社会公众报销提供便捷服务。做好医疗收费电子票据应用工作。</w:t>
      </w:r>
    </w:p>
    <w:p w14:paraId="45420B19">
      <w:pPr>
        <w:pStyle w:val="9"/>
        <w:keepNext w:val="0"/>
        <w:keepLines w:val="0"/>
        <w:widowControl/>
        <w:suppressLineNumbers w:val="0"/>
        <w:spacing w:before="60" w:beforeAutospacing="0" w:after="60" w:afterAutospacing="0" w:line="600" w:lineRule="atLeast"/>
        <w:ind w:left="0" w:right="0" w:firstLine="645"/>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医疗单位要积极主动推进医疗收费电子票据改革，注重研究政策，调整业务流程，落实经费保障。要根据票据使用量、医疗信息系统环境等情况，积极配合有关部门对其医疗信息系统进行升级改造，实现与财政电子票据系统、医保电子票据服务平台对接。做好医疗收费电子票据的推送、自助打印等服务，方便社会公众快捷获取票据信息。并做好启用全国统一的医疗收费票据工作。</w:t>
      </w:r>
    </w:p>
    <w:p w14:paraId="14FE0840">
      <w:pPr>
        <w:pStyle w:val="9"/>
        <w:keepNext w:val="0"/>
        <w:keepLines w:val="0"/>
        <w:widowControl/>
        <w:suppressLineNumbers w:val="0"/>
        <w:spacing w:before="60" w:beforeAutospacing="0" w:after="60" w:afterAutospacing="0" w:line="600" w:lineRule="atLeast"/>
        <w:ind w:left="0" w:right="0" w:firstLine="640" w:firstLineChars="200"/>
        <w:rPr>
          <w:rFonts w:hint="eastAsia" w:ascii="黑体" w:hAnsi="黑体" w:eastAsia="黑体" w:cs="黑体"/>
          <w:i w:val="0"/>
          <w:iCs w:val="0"/>
          <w:caps w:val="0"/>
          <w:color w:val="000000"/>
          <w:spacing w:val="0"/>
          <w:sz w:val="16"/>
          <w:szCs w:val="16"/>
        </w:rPr>
      </w:pPr>
      <w:r>
        <w:rPr>
          <w:rFonts w:hint="eastAsia" w:ascii="黑体" w:hAnsi="黑体" w:eastAsia="黑体" w:cs="黑体"/>
          <w:i w:val="0"/>
          <w:iCs w:val="0"/>
          <w:caps w:val="0"/>
          <w:color w:val="000000"/>
          <w:spacing w:val="0"/>
          <w:sz w:val="32"/>
          <w:szCs w:val="32"/>
        </w:rPr>
        <w:t>五、时限节点</w:t>
      </w:r>
    </w:p>
    <w:p w14:paraId="4DB5D6D6">
      <w:pPr>
        <w:pStyle w:val="9"/>
        <w:keepNext w:val="0"/>
        <w:keepLines w:val="0"/>
        <w:widowControl/>
        <w:suppressLineNumbers w:val="0"/>
        <w:spacing w:before="60" w:beforeAutospacing="0" w:after="60" w:afterAutospacing="0" w:line="600" w:lineRule="atLeast"/>
        <w:ind w:left="0" w:right="0" w:firstLine="645"/>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（一）各级财政部门总体把握改革进度，市本级、阜蒙县、彰武县选择2 家医疗机构开展改革试点工作，各区选择1家医疗机构开展改革试点工作，确保在2020年6月30</w:t>
      </w:r>
      <w:r>
        <w:rPr>
          <w:rFonts w:hint="eastAsia" w:ascii="仿宋_GB2312" w:hAnsi="sans-serif" w:eastAsia="仿宋_GB2312" w:cs="仿宋_GB2312"/>
          <w:i w:val="0"/>
          <w:iCs w:val="0"/>
          <w:caps w:val="0"/>
          <w:color w:val="000000"/>
          <w:spacing w:val="0"/>
          <w:sz w:val="32"/>
          <w:szCs w:val="32"/>
          <w:lang w:val="en-US" w:eastAsia="zh-CN"/>
        </w:rPr>
        <w:t>日</w:t>
      </w:r>
      <w:r>
        <w:rPr>
          <w:rFonts w:hint="eastAsia" w:ascii="仿宋_GB2312" w:hAnsi="sans-serif" w:eastAsia="仿宋_GB2312" w:cs="仿宋_GB2312"/>
          <w:i w:val="0"/>
          <w:iCs w:val="0"/>
          <w:caps w:val="0"/>
          <w:color w:val="000000"/>
          <w:spacing w:val="0"/>
          <w:sz w:val="32"/>
          <w:szCs w:val="32"/>
        </w:rPr>
        <w:t>前试点医疗单位开具医疗收费电子票据，在2020年12月30日前全面铺开医疗收费电子票据管理改革工作。</w:t>
      </w:r>
    </w:p>
    <w:p w14:paraId="314BF131">
      <w:pPr>
        <w:pStyle w:val="9"/>
        <w:keepNext w:val="0"/>
        <w:keepLines w:val="0"/>
        <w:widowControl/>
        <w:suppressLineNumbers w:val="0"/>
        <w:spacing w:before="60" w:beforeAutospacing="0" w:after="60" w:afterAutospacing="0" w:line="600" w:lineRule="atLeast"/>
        <w:ind w:left="0" w:right="0" w:firstLine="645"/>
        <w:rPr>
          <w:rFonts w:hint="eastAsia" w:ascii="仿宋_GB2312" w:hAnsi="sans-serif" w:eastAsia="仿宋_GB2312" w:cs="仿宋_GB2312"/>
          <w:i w:val="0"/>
          <w:iCs w:val="0"/>
          <w:caps w:val="0"/>
          <w:color w:val="000000"/>
          <w:spacing w:val="0"/>
          <w:sz w:val="32"/>
          <w:szCs w:val="32"/>
        </w:rPr>
      </w:pPr>
      <w:r>
        <w:rPr>
          <w:rFonts w:hint="eastAsia" w:ascii="仿宋_GB2312" w:hAnsi="sans-serif" w:eastAsia="仿宋_GB2312" w:cs="仿宋_GB2312"/>
          <w:i w:val="0"/>
          <w:iCs w:val="0"/>
          <w:caps w:val="0"/>
          <w:color w:val="000000"/>
          <w:spacing w:val="0"/>
          <w:sz w:val="32"/>
          <w:szCs w:val="32"/>
        </w:rPr>
        <w:t>（二）各级卫生健康部门积极督促本地试点医疗单位确保2020年6月30</w:t>
      </w:r>
      <w:r>
        <w:rPr>
          <w:rFonts w:hint="eastAsia" w:ascii="仿宋_GB2312" w:hAnsi="sans-serif" w:eastAsia="仿宋_GB2312" w:cs="仿宋_GB2312"/>
          <w:i w:val="0"/>
          <w:iCs w:val="0"/>
          <w:caps w:val="0"/>
          <w:color w:val="000000"/>
          <w:spacing w:val="0"/>
          <w:sz w:val="32"/>
          <w:szCs w:val="32"/>
          <w:lang w:val="en-US" w:eastAsia="zh-CN"/>
        </w:rPr>
        <w:t>日</w:t>
      </w:r>
      <w:r>
        <w:rPr>
          <w:rFonts w:hint="eastAsia" w:ascii="仿宋_GB2312" w:hAnsi="sans-serif" w:eastAsia="仿宋_GB2312" w:cs="仿宋_GB2312"/>
          <w:i w:val="0"/>
          <w:iCs w:val="0"/>
          <w:caps w:val="0"/>
          <w:color w:val="000000"/>
          <w:spacing w:val="0"/>
          <w:sz w:val="32"/>
          <w:szCs w:val="32"/>
        </w:rPr>
        <w:t>前完成其医疗信息系统升级改造，实现与财政电子票据系统、医保电子票据服务平台对接。并为年底前全面铺开改革做好准备。</w:t>
      </w:r>
    </w:p>
    <w:p w14:paraId="018213E0">
      <w:pPr>
        <w:pStyle w:val="9"/>
        <w:keepNext w:val="0"/>
        <w:keepLines w:val="0"/>
        <w:widowControl/>
        <w:suppressLineNumbers w:val="0"/>
        <w:spacing w:before="60" w:beforeAutospacing="0" w:after="60" w:afterAutospacing="0" w:line="600" w:lineRule="atLeast"/>
        <w:ind w:left="0" w:right="0" w:firstLine="645"/>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（三）各级医保部门确保在2020年</w:t>
      </w:r>
      <w:bookmarkStart w:id="0" w:name="_GoBack"/>
      <w:bookmarkEnd w:id="0"/>
      <w:r>
        <w:rPr>
          <w:rFonts w:hint="eastAsia" w:ascii="仿宋_GB2312" w:hAnsi="sans-serif" w:eastAsia="仿宋_GB2312" w:cs="仿宋_GB2312"/>
          <w:i w:val="0"/>
          <w:iCs w:val="0"/>
          <w:caps w:val="0"/>
          <w:color w:val="000000"/>
          <w:spacing w:val="0"/>
          <w:sz w:val="32"/>
          <w:szCs w:val="32"/>
        </w:rPr>
        <w:t>6月30日前完成现有医疗保障信息系统的调整升级和接口开发,实现与财政部门、医疗单位的信息系统对接。并为年底前全面铺开改革做好准备。</w:t>
      </w:r>
    </w:p>
    <w:p w14:paraId="5E25AA29">
      <w:pPr>
        <w:pStyle w:val="9"/>
        <w:keepNext w:val="0"/>
        <w:keepLines w:val="0"/>
        <w:widowControl/>
        <w:suppressLineNumbers w:val="0"/>
        <w:spacing w:before="60" w:beforeAutospacing="0" w:after="60" w:afterAutospacing="0" w:line="600" w:lineRule="atLeast"/>
        <w:ind w:left="0" w:right="0" w:firstLine="630"/>
        <w:rPr>
          <w:rFonts w:hint="eastAsia" w:ascii="黑体" w:hAnsi="黑体" w:eastAsia="黑体" w:cs="黑体"/>
          <w:i w:val="0"/>
          <w:iCs w:val="0"/>
          <w:caps w:val="0"/>
          <w:color w:val="000000"/>
          <w:spacing w:val="0"/>
          <w:sz w:val="16"/>
          <w:szCs w:val="16"/>
        </w:rPr>
      </w:pPr>
      <w:r>
        <w:rPr>
          <w:rFonts w:hint="eastAsia" w:ascii="黑体" w:hAnsi="黑体" w:eastAsia="黑体" w:cs="黑体"/>
          <w:i w:val="0"/>
          <w:iCs w:val="0"/>
          <w:caps w:val="0"/>
          <w:color w:val="000000"/>
          <w:spacing w:val="0"/>
          <w:sz w:val="32"/>
          <w:szCs w:val="32"/>
        </w:rPr>
        <w:t>六、有关要求</w:t>
      </w:r>
    </w:p>
    <w:p w14:paraId="104627DE">
      <w:pPr>
        <w:pStyle w:val="9"/>
        <w:keepNext w:val="0"/>
        <w:keepLines w:val="0"/>
        <w:widowControl/>
        <w:suppressLineNumbers w:val="0"/>
        <w:spacing w:before="60" w:beforeAutospacing="0" w:after="60" w:afterAutospacing="0" w:line="600" w:lineRule="atLeast"/>
        <w:ind w:left="0" w:right="0" w:firstLine="630"/>
        <w:rPr>
          <w:rFonts w:hint="default" w:ascii="sans-serif" w:hAnsi="sans-serif" w:eastAsia="sans-serif" w:cs="sans-serif"/>
          <w:b/>
          <w:bCs/>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（一）通力合作，推进改革</w:t>
      </w:r>
    </w:p>
    <w:p w14:paraId="0B214CCF">
      <w:pPr>
        <w:pStyle w:val="9"/>
        <w:keepNext w:val="0"/>
        <w:keepLines w:val="0"/>
        <w:widowControl/>
        <w:suppressLineNumbers w:val="0"/>
        <w:spacing w:before="60" w:beforeAutospacing="0" w:after="60" w:afterAutospacing="0" w:line="600" w:lineRule="atLeast"/>
        <w:ind w:left="0" w:right="0" w:firstLine="63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各级财政、卫生健康、医保部门要高度重视这项改革，认真贯彻落实国家、省、市工作部署，各负其责，密切配合，协调联动，通力合作，共同努力推进改革实施各项工作。</w:t>
      </w:r>
    </w:p>
    <w:p w14:paraId="64F0DF37">
      <w:pPr>
        <w:pStyle w:val="9"/>
        <w:keepNext w:val="0"/>
        <w:keepLines w:val="0"/>
        <w:widowControl/>
        <w:suppressLineNumbers w:val="0"/>
        <w:spacing w:before="60" w:beforeAutospacing="0" w:after="60" w:afterAutospacing="0" w:line="600" w:lineRule="atLeast"/>
        <w:ind w:left="0" w:right="0" w:firstLine="630"/>
        <w:rPr>
          <w:rFonts w:hint="default" w:ascii="sans-serif" w:hAnsi="sans-serif" w:eastAsia="sans-serif" w:cs="sans-serif"/>
          <w:b/>
          <w:bCs/>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（二）主动参与，积极配合</w:t>
      </w:r>
    </w:p>
    <w:p w14:paraId="587C1433">
      <w:pPr>
        <w:pStyle w:val="9"/>
        <w:keepNext w:val="0"/>
        <w:keepLines w:val="0"/>
        <w:widowControl/>
        <w:suppressLineNumbers w:val="0"/>
        <w:spacing w:before="60" w:beforeAutospacing="0" w:after="60" w:afterAutospacing="0" w:line="600" w:lineRule="atLeast"/>
        <w:ind w:left="0" w:right="0" w:firstLine="63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医疗单位要充分理解改革的重大意义，主动参与，积极配合，加大投入。加强与有关部门、系统开发单位的联系，研究解决推进过程中遇到的各种问题，确实让改革成果落地，让社会公众受益。</w:t>
      </w:r>
    </w:p>
    <w:p w14:paraId="5A3EA08D">
      <w:pPr>
        <w:pStyle w:val="9"/>
        <w:keepNext w:val="0"/>
        <w:keepLines w:val="0"/>
        <w:widowControl/>
        <w:suppressLineNumbers w:val="0"/>
        <w:spacing w:before="60" w:beforeAutospacing="0" w:after="60" w:afterAutospacing="0" w:line="600" w:lineRule="atLeast"/>
        <w:ind w:left="0" w:right="0" w:firstLine="640"/>
        <w:rPr>
          <w:rFonts w:hint="default" w:ascii="sans-serif" w:hAnsi="sans-serif" w:eastAsia="sans-serif" w:cs="sans-serif"/>
          <w:b/>
          <w:bCs/>
          <w:i w:val="0"/>
          <w:iCs w:val="0"/>
          <w:caps w:val="0"/>
          <w:color w:val="000000"/>
          <w:spacing w:val="0"/>
          <w:sz w:val="16"/>
          <w:szCs w:val="16"/>
        </w:rPr>
      </w:pPr>
      <w:r>
        <w:rPr>
          <w:rFonts w:hint="eastAsia" w:ascii="仿宋_GB2312" w:hAnsi="sans-serif" w:eastAsia="仿宋_GB2312" w:cs="仿宋_GB2312"/>
          <w:b/>
          <w:bCs/>
          <w:i w:val="0"/>
          <w:iCs w:val="0"/>
          <w:caps w:val="0"/>
          <w:color w:val="000000"/>
          <w:spacing w:val="0"/>
          <w:sz w:val="32"/>
          <w:szCs w:val="32"/>
        </w:rPr>
        <w:t>（三）做好宣传，提高认知</w:t>
      </w:r>
    </w:p>
    <w:p w14:paraId="224717B6">
      <w:pPr>
        <w:pStyle w:val="9"/>
        <w:keepNext w:val="0"/>
        <w:keepLines w:val="0"/>
        <w:widowControl/>
        <w:suppressLineNumbers w:val="0"/>
        <w:spacing w:before="60" w:beforeAutospacing="0" w:after="60" w:afterAutospacing="0" w:line="600" w:lineRule="atLeast"/>
        <w:ind w:left="0" w:right="0" w:firstLine="640"/>
        <w:rPr>
          <w:rFonts w:hint="default" w:ascii="sans-serif" w:hAnsi="sans-serif" w:eastAsia="sans-serif" w:cs="sans-serif"/>
          <w:i w:val="0"/>
          <w:iCs w:val="0"/>
          <w:caps w:val="0"/>
          <w:color w:val="000000"/>
          <w:spacing w:val="0"/>
          <w:sz w:val="16"/>
          <w:szCs w:val="16"/>
        </w:rPr>
      </w:pPr>
      <w:r>
        <w:rPr>
          <w:rFonts w:hint="eastAsia" w:ascii="仿宋_GB2312" w:hAnsi="sans-serif" w:eastAsia="仿宋_GB2312" w:cs="仿宋_GB2312"/>
          <w:i w:val="0"/>
          <w:iCs w:val="0"/>
          <w:caps w:val="0"/>
          <w:color w:val="000000"/>
          <w:spacing w:val="0"/>
          <w:sz w:val="32"/>
          <w:szCs w:val="32"/>
        </w:rPr>
        <w:t>各级财政、卫生健康、医保部门要充分运用媒体、网络等宣传渠道，做好医疗收费电子票据的宣传工作，提高社会公众认知度，切实提高医疗收费票据的流转运用效率和便捷度，实现便民利民的服务目标。</w:t>
      </w:r>
    </w:p>
    <w:p w14:paraId="20615F8B">
      <w:pPr>
        <w:keepNext w:val="0"/>
        <w:keepLines w:val="0"/>
        <w:widowControl/>
        <w:suppressLineNumbers w:val="0"/>
        <w:spacing w:before="60" w:beforeAutospacing="0" w:after="0" w:afterAutospacing="0" w:line="600" w:lineRule="atLeast"/>
        <w:ind w:left="0" w:right="0" w:firstLine="1760"/>
        <w:jc w:val="right"/>
        <w:rPr>
          <w:rFonts w:hint="eastAsia" w:ascii="仿宋_GB2312" w:hAnsi="Times New Roman" w:eastAsia="仿宋_GB2312" w:cs="仿宋_GB2312"/>
          <w:i w:val="0"/>
          <w:iCs w:val="0"/>
          <w:caps w:val="0"/>
          <w:color w:val="333333"/>
          <w:spacing w:val="0"/>
          <w:kern w:val="0"/>
          <w:sz w:val="32"/>
          <w:szCs w:val="32"/>
          <w:shd w:val="clear" w:fill="FFFFFF"/>
          <w:lang w:val="en-US" w:eastAsia="zh-CN" w:bidi="ar"/>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77370">
    <w:pPr>
      <w:pStyle w:val="8"/>
      <w:ind w:left="4788" w:leftChars="2280" w:firstLine="6400" w:firstLineChars="2000"/>
      <w:rPr>
        <w:rFonts w:eastAsia="仿宋"/>
        <w:sz w:val="32"/>
        <w:szCs w:val="48"/>
      </w:rPr>
    </w:pPr>
    <w:r>
      <w:rPr>
        <w:sz w:val="32"/>
      </w:rPr>
      <w:pict>
        <v:shape id="_x0000_s1028" o:spid="_x0000_s102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14:paraId="441A83B6">
                <w:pPr>
                  <w:pStyle w:val="7"/>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v:textbox>
        </v:shape>
      </w:pict>
    </w:r>
    <w:r>
      <w:rPr>
        <w:rFonts w:hint="eastAsia" w:eastAsia="仿宋"/>
        <w:sz w:val="32"/>
        <w:szCs w:val="48"/>
      </w:rPr>
      <w:t xml:space="preserve">  </w:t>
    </w:r>
  </w:p>
  <w:p w14:paraId="0F389E99">
    <w:pPr>
      <w:pStyle w:val="8"/>
      <w:wordWrap w:val="0"/>
      <w:ind w:left="4788" w:leftChars="2280" w:firstLine="6400" w:firstLineChars="2000"/>
      <w:jc w:val="right"/>
      <w:rPr>
        <w:rFonts w:ascii="宋体" w:hAnsi="宋体" w:cs="宋体"/>
        <w:b/>
        <w:bCs/>
        <w:color w:val="005192"/>
        <w:sz w:val="28"/>
        <w:szCs w:val="44"/>
      </w:rPr>
    </w:pPr>
    <w:r>
      <w:rPr>
        <w:color w:val="FAFAFA"/>
        <w:sz w:val="32"/>
      </w:rPr>
      <w:pict>
        <v:line id="_x0000_s1027" o:spid="_x0000_s1027"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w:t>
    </w:r>
    <w:r>
      <w:rPr>
        <w:rFonts w:hint="eastAsia" w:ascii="宋体" w:hAnsi="宋体" w:cs="宋体"/>
        <w:b/>
        <w:bCs/>
        <w:color w:val="005192"/>
        <w:sz w:val="28"/>
        <w:szCs w:val="44"/>
      </w:rPr>
      <w:t>阜新市</w:t>
    </w:r>
    <w:r>
      <w:rPr>
        <w:rFonts w:hint="eastAsia" w:ascii="宋体" w:hAnsi="宋体" w:cs="宋体"/>
        <w:b/>
        <w:bCs/>
        <w:color w:val="005192"/>
        <w:sz w:val="28"/>
        <w:szCs w:val="44"/>
        <w:lang w:eastAsia="zh-CN"/>
      </w:rPr>
      <w:t>财政局</w:t>
    </w:r>
    <w:r>
      <w:rPr>
        <w:rFonts w:hint="eastAsia" w:ascii="宋体" w:hAnsi="宋体" w:cs="宋体"/>
        <w:b/>
        <w:bCs/>
        <w:color w:val="005192"/>
        <w:sz w:val="28"/>
        <w:szCs w:val="44"/>
      </w:rPr>
      <w:t xml:space="preserve">发布    </w:t>
    </w:r>
  </w:p>
  <w:p w14:paraId="1E8A4756">
    <w:pPr>
      <w:pStyle w:val="8"/>
      <w:wordWrap w:val="0"/>
      <w:ind w:left="4788"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50CA4">
    <w:pPr>
      <w:pStyle w:val="8"/>
      <w:textAlignment w:val="center"/>
      <w:rPr>
        <w:rFonts w:ascii="宋体" w:hAnsi="宋体" w:cs="宋体"/>
        <w:b/>
        <w:bCs/>
        <w:color w:val="005192"/>
        <w:sz w:val="32"/>
      </w:rPr>
    </w:pPr>
    <w:r>
      <w:rPr>
        <w:rFonts w:ascii="宋体" w:hAnsi="宋体" w:cs="宋体"/>
        <w:b/>
        <w:bCs/>
        <w:color w:val="005192"/>
        <w:sz w:val="32"/>
      </w:rPr>
      <w:pict>
        <v:line id="_x0000_s1026" o:spid="_x0000_s1026"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14:paraId="546CA392">
    <w:pPr>
      <w:pStyle w:val="8"/>
      <w:textAlignment w:val="center"/>
      <w:rPr>
        <w:rFonts w:ascii="宋体" w:hAnsi="宋体" w:cs="宋体"/>
        <w:b/>
        <w:bCs/>
        <w:color w:val="005192"/>
        <w:sz w:val="32"/>
        <w:szCs w:val="32"/>
      </w:rPr>
    </w:pPr>
    <w:r>
      <w:rPr>
        <w:rFonts w:hint="eastAsia" w:ascii="宋体" w:hAnsi="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rPr>
      <w:t>阜新市</w:t>
    </w:r>
    <w:r>
      <w:rPr>
        <w:rFonts w:hint="eastAsia" w:ascii="宋体" w:hAnsi="宋体" w:cs="宋体"/>
        <w:b/>
        <w:bCs/>
        <w:color w:val="005192"/>
        <w:sz w:val="32"/>
        <w:szCs w:val="32"/>
        <w:lang w:eastAsia="zh-CN"/>
      </w:rPr>
      <w:t>财政局行政</w:t>
    </w:r>
    <w:r>
      <w:rPr>
        <w:rFonts w:hint="eastAsia" w:ascii="宋体" w:hAnsi="宋体" w:cs="宋体"/>
        <w:b/>
        <w:bCs/>
        <w:color w:val="005192"/>
        <w:sz w:val="32"/>
        <w:szCs w:val="32"/>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617EC"/>
    <w:multiLevelType w:val="singleLevel"/>
    <w:tmpl w:val="51B617E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U3ZDFlMDJjY2NkZDQ1ZTE5YmI5ZDA5ZTVkOTdhMmYifQ=="/>
  </w:docVars>
  <w:rsids>
    <w:rsidRoot w:val="29F93AA1"/>
    <w:rsid w:val="00117549"/>
    <w:rsid w:val="001F571C"/>
    <w:rsid w:val="0026573C"/>
    <w:rsid w:val="002D40B3"/>
    <w:rsid w:val="00401F69"/>
    <w:rsid w:val="00FF56C1"/>
    <w:rsid w:val="02CC3DD3"/>
    <w:rsid w:val="05CF7EED"/>
    <w:rsid w:val="05E97064"/>
    <w:rsid w:val="0D713788"/>
    <w:rsid w:val="0F2E03D5"/>
    <w:rsid w:val="11C902D4"/>
    <w:rsid w:val="14D317E3"/>
    <w:rsid w:val="160D3A15"/>
    <w:rsid w:val="1A717D8F"/>
    <w:rsid w:val="1C58533C"/>
    <w:rsid w:val="1E706158"/>
    <w:rsid w:val="1FDB3C5F"/>
    <w:rsid w:val="231821C4"/>
    <w:rsid w:val="246F1487"/>
    <w:rsid w:val="28405372"/>
    <w:rsid w:val="29F93AA1"/>
    <w:rsid w:val="2A0B746E"/>
    <w:rsid w:val="2E892364"/>
    <w:rsid w:val="3ADC05FA"/>
    <w:rsid w:val="3D053A7C"/>
    <w:rsid w:val="3DEF0970"/>
    <w:rsid w:val="3E092654"/>
    <w:rsid w:val="3E3A62D6"/>
    <w:rsid w:val="43EB6917"/>
    <w:rsid w:val="49482EB4"/>
    <w:rsid w:val="4E867A8F"/>
    <w:rsid w:val="4EE84D58"/>
    <w:rsid w:val="4F4564A7"/>
    <w:rsid w:val="51AC33C6"/>
    <w:rsid w:val="52AC1807"/>
    <w:rsid w:val="54B94985"/>
    <w:rsid w:val="58334413"/>
    <w:rsid w:val="588875E4"/>
    <w:rsid w:val="599969E7"/>
    <w:rsid w:val="5AF53360"/>
    <w:rsid w:val="624B41E9"/>
    <w:rsid w:val="64D12312"/>
    <w:rsid w:val="68376C8E"/>
    <w:rsid w:val="6D185E9C"/>
    <w:rsid w:val="6E3D4575"/>
    <w:rsid w:val="72FA604E"/>
    <w:rsid w:val="78803867"/>
    <w:rsid w:val="7953633B"/>
    <w:rsid w:val="7C0F6C70"/>
    <w:rsid w:val="7FF65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link w:val="25"/>
    <w:unhideWhenUsed/>
    <w:qFormat/>
    <w:uiPriority w:val="99"/>
    <w:pPr>
      <w:widowControl/>
      <w:spacing w:before="100" w:beforeAutospacing="1" w:after="100" w:afterAutospacing="1"/>
      <w:jc w:val="left"/>
    </w:pPr>
    <w:rPr>
      <w:rFonts w:ascii="宋体" w:hAnsi="宋体" w:cs="宋体"/>
      <w:kern w:val="0"/>
      <w:sz w:val="24"/>
    </w:rPr>
  </w:style>
  <w:style w:type="paragraph" w:styleId="6">
    <w:name w:val="Balloon Text"/>
    <w:basedOn w:val="1"/>
    <w:link w:val="24"/>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99"/>
    <w:pPr>
      <w:spacing w:beforeAutospacing="1" w:afterAutospacing="1"/>
      <w:jc w:val="left"/>
    </w:pPr>
    <w:rPr>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12"/>
    <w:basedOn w:val="12"/>
    <w:qFormat/>
    <w:uiPriority w:val="0"/>
    <w:rPr>
      <w:rFonts w:hint="eastAsia" w:ascii="宋体" w:hAnsi="宋体" w:eastAsia="宋体" w:cs="宋体"/>
      <w:color w:val="000000"/>
      <w:sz w:val="20"/>
      <w:szCs w:val="20"/>
      <w:u w:val="none"/>
    </w:rPr>
  </w:style>
  <w:style w:type="character" w:customStyle="1" w:styleId="16">
    <w:name w:val="font41"/>
    <w:basedOn w:val="12"/>
    <w:qFormat/>
    <w:uiPriority w:val="0"/>
    <w:rPr>
      <w:rFonts w:hint="eastAsia" w:ascii="宋体" w:hAnsi="宋体" w:eastAsia="宋体" w:cs="宋体"/>
      <w:color w:val="FF0000"/>
      <w:sz w:val="20"/>
      <w:szCs w:val="20"/>
      <w:u w:val="none"/>
    </w:rPr>
  </w:style>
  <w:style w:type="character" w:customStyle="1" w:styleId="17">
    <w:name w:val="font61"/>
    <w:basedOn w:val="12"/>
    <w:qFormat/>
    <w:uiPriority w:val="0"/>
    <w:rPr>
      <w:rFonts w:hint="eastAsia" w:ascii="宋体" w:hAnsi="宋体" w:eastAsia="宋体" w:cs="宋体"/>
      <w:b/>
      <w:bCs/>
      <w:color w:val="000000"/>
      <w:sz w:val="20"/>
      <w:szCs w:val="20"/>
      <w:u w:val="none"/>
    </w:rPr>
  </w:style>
  <w:style w:type="character" w:customStyle="1" w:styleId="18">
    <w:name w:val="font231"/>
    <w:basedOn w:val="12"/>
    <w:qFormat/>
    <w:uiPriority w:val="0"/>
    <w:rPr>
      <w:rFonts w:hint="default" w:ascii="Times New Roman" w:hAnsi="Times New Roman" w:cs="Times New Roman"/>
      <w:color w:val="000000"/>
      <w:sz w:val="20"/>
      <w:szCs w:val="20"/>
      <w:u w:val="none"/>
    </w:rPr>
  </w:style>
  <w:style w:type="character" w:customStyle="1" w:styleId="19">
    <w:name w:val="font201"/>
    <w:basedOn w:val="12"/>
    <w:qFormat/>
    <w:uiPriority w:val="0"/>
    <w:rPr>
      <w:rFonts w:ascii="Arial" w:hAnsi="Arial" w:cs="Arial"/>
      <w:color w:val="000000"/>
      <w:sz w:val="20"/>
      <w:szCs w:val="20"/>
      <w:u w:val="none"/>
    </w:rPr>
  </w:style>
  <w:style w:type="character" w:customStyle="1" w:styleId="20">
    <w:name w:val="font11"/>
    <w:basedOn w:val="12"/>
    <w:qFormat/>
    <w:uiPriority w:val="0"/>
    <w:rPr>
      <w:rFonts w:hint="eastAsia" w:ascii="宋体" w:hAnsi="宋体" w:eastAsia="宋体" w:cs="宋体"/>
      <w:color w:val="000000"/>
      <w:sz w:val="20"/>
      <w:szCs w:val="20"/>
      <w:u w:val="none"/>
    </w:rPr>
  </w:style>
  <w:style w:type="character" w:customStyle="1" w:styleId="21">
    <w:name w:val="font51"/>
    <w:basedOn w:val="12"/>
    <w:qFormat/>
    <w:uiPriority w:val="0"/>
    <w:rPr>
      <w:rFonts w:hint="eastAsia" w:ascii="宋体" w:hAnsi="宋体" w:eastAsia="宋体" w:cs="宋体"/>
      <w:b/>
      <w:bCs/>
      <w:color w:val="000000"/>
      <w:sz w:val="52"/>
      <w:szCs w:val="52"/>
      <w:u w:val="none"/>
    </w:rPr>
  </w:style>
  <w:style w:type="character" w:customStyle="1" w:styleId="22">
    <w:name w:val="font131"/>
    <w:basedOn w:val="12"/>
    <w:qFormat/>
    <w:uiPriority w:val="0"/>
    <w:rPr>
      <w:rFonts w:hint="eastAsia" w:ascii="宋体" w:hAnsi="宋体" w:eastAsia="宋体" w:cs="宋体"/>
      <w:b/>
      <w:bCs/>
      <w:color w:val="000000"/>
      <w:sz w:val="20"/>
      <w:szCs w:val="20"/>
      <w:u w:val="none"/>
    </w:rPr>
  </w:style>
  <w:style w:type="character" w:customStyle="1" w:styleId="23">
    <w:name w:val="font81"/>
    <w:basedOn w:val="12"/>
    <w:qFormat/>
    <w:uiPriority w:val="0"/>
    <w:rPr>
      <w:rFonts w:hint="eastAsia" w:ascii="宋体" w:hAnsi="宋体" w:eastAsia="宋体" w:cs="宋体"/>
      <w:color w:val="000000"/>
      <w:sz w:val="20"/>
      <w:szCs w:val="20"/>
      <w:u w:val="none"/>
    </w:rPr>
  </w:style>
  <w:style w:type="character" w:customStyle="1" w:styleId="24">
    <w:name w:val="批注框文本 Char"/>
    <w:basedOn w:val="12"/>
    <w:link w:val="6"/>
    <w:qFormat/>
    <w:uiPriority w:val="0"/>
    <w:rPr>
      <w:rFonts w:ascii="Calibri" w:hAnsi="Calibri"/>
      <w:kern w:val="2"/>
      <w:sz w:val="18"/>
      <w:szCs w:val="18"/>
    </w:rPr>
  </w:style>
  <w:style w:type="character" w:customStyle="1" w:styleId="25">
    <w:name w:val="正文文本 Char"/>
    <w:basedOn w:val="12"/>
    <w:link w:val="5"/>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2209</Words>
  <Characters>2254</Characters>
  <Lines>12</Lines>
  <Paragraphs>3</Paragraphs>
  <TotalTime>6</TotalTime>
  <ScaleCrop>false</ScaleCrop>
  <LinksUpToDate>false</LinksUpToDate>
  <CharactersWithSpaces>2264</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2021-11-12T08:37:00Z</dcterms:created>
  <dc:creator>A羊娃娃</dc:creator>
  <cp:lastModifiedBy>柯山梦未醒</cp:lastModifiedBy>
  <dcterms:modified xsi:type="dcterms:W3CDTF">2026-10-14T08:35:03Z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F8170A52919244BFA56369A620C0CB92</vt:lpwstr>
  </property>
  <property fmtid="{D5CDD505-2E9C-101B-9397-08002B2CF9AE}" pid="4" name="KSOTemplateDocerSaveRecord">
    <vt:lpwstr>eyJoZGlkIjoiZGY2NzQxYTMyY2U0NzRiMzMyMjQ2M2YyMDBkYmJmYTkiLCJ1c2VySWQiOiI1ODkzMDA5NDAifQ==</vt:lpwstr>
  </property>
</Properties>
</file>